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7324F"/>
          <w:sz w:val="48"/>
        </w:rPr>
        <w:t>MELINDA KLOTZ MERCER</w:t>
      </w:r>
    </w:p>
    <w:p>
      <w:pPr>
        <w:jc w:val="center"/>
      </w:pPr>
      <w:r>
        <w:rPr>
          <w:i/>
          <w:color w:val="4F7895"/>
          <w:sz w:val="22"/>
        </w:rPr>
        <w:t>ATS-Optimized Resume</w:t>
      </w:r>
    </w:p>
    <w:p>
      <w:pPr>
        <w:jc w:val="center"/>
      </w:pPr>
      <w:r>
        <w:rPr>
          <w:color w:val="5F6B76"/>
          <w:sz w:val="18"/>
        </w:rPr>
        <w:t>Mobile, Alabama | Open to relocation and remote opportunities | melinda@melindamercer.com | 251-458-3684</w:t>
      </w:r>
    </w:p>
    <w:p>
      <w:pPr>
        <w:pStyle w:val="Heading1"/>
        <w:pBdr>
          <w:bottom w:val="single" w:sz="8" w:space="2" w:color="4F7895"/>
        </w:pBdr>
      </w:pPr>
      <w:r>
        <w:t>CONTACT</w:t>
      </w:r>
    </w:p>
    <w:p>
      <w:r>
        <w:t>Mobile, Alabama | 251-458-3684 | melinda@melindamercer.com | linkedin.com/in/melinda-mercer-9b88b416 | melindaklotzmercer.com</w:t>
      </w:r>
    </w:p>
    <w:p>
      <w:pPr>
        <w:pStyle w:val="Heading1"/>
        <w:pBdr>
          <w:bottom w:val="single" w:sz="8" w:space="2" w:color="4F7895"/>
        </w:pBdr>
      </w:pPr>
      <w:r>
        <w:t>SUMMARY</w:t>
      </w:r>
    </w:p>
    <w:p>
      <w:r>
        <w:t>Marketing, communications, media, sales, and creative services professional with more than 25 years of experience. Background includes integrated marketing, public relations, corporate communications, advertising sales, sponsorship development, client relationship management, social media marketing, digital content, television production, photography, event coordination, project management, and business ownership.</w:t>
      </w:r>
    </w:p>
    <w:p>
      <w:pPr>
        <w:pStyle w:val="Heading1"/>
        <w:pBdr>
          <w:bottom w:val="single" w:sz="8" w:space="2" w:color="4F7895"/>
        </w:pBdr>
      </w:pPr>
      <w:r>
        <w:t>SKILLS</w:t>
      </w:r>
    </w:p>
    <w:p>
      <w:r>
        <w:t>Marketing Strategy; Communications Strategy; Public Relations; Media Relations; Brand Management; Digital Marketing; Social Media Management; Content Creation; Copywriting; Advertising Sales; Sponsorship Sales; Business Development; Lead Generation; Client Relations; Account Management; Customer Service; Contract Administration; Event Marketing; Community Outreach; Photography; Video Production; Video Editing; Project Management; Budget Tracking; Scheduling; Vendor Management; Microsoft Office; Adobe Creative Suite; Canva; CapCut; QuickBooks; WordPress; Mailchimp; Google Workspace</w:t>
      </w:r>
    </w:p>
    <w:p>
      <w:pPr>
        <w:pStyle w:val="Heading1"/>
        <w:pBdr>
          <w:bottom w:val="single" w:sz="8" w:space="2" w:color="4F7895"/>
        </w:pBdr>
      </w:pPr>
      <w:r>
        <w:t>EXPERIENCE</w:t>
      </w:r>
    </w:p>
    <w:tbl>
      <w:tblPr>
        <w:tblW w:type="auto" w:w="0"/>
        <w:tblLayout w:type="fixed"/>
        <w:tblLook w:firstColumn="1" w:firstRow="1" w:lastColumn="0" w:lastRow="0" w:noHBand="0" w:noVBand="1" w:val="04A0"/>
      </w:tblPr>
      <w:tblGrid>
        <w:gridCol w:w="8208"/>
        <w:gridCol w:w="2016"/>
      </w:tblGrid>
      <w:tr>
        <w:tc>
          <w:tcPr>
            <w:tcW w:type="dxa" w:w="5112"/>
          </w:tcPr>
          <w:p>
            <w:r>
              <w:rPr>
                <w:b/>
              </w:rPr>
              <w:t>President and Creative Director</w:t>
            </w:r>
          </w:p>
        </w:tc>
        <w:tc>
          <w:tcPr>
            <w:tcW w:type="dxa" w:w="5112"/>
          </w:tcPr>
          <w:p>
            <w:pPr>
              <w:jc w:val="right"/>
            </w:pPr>
            <w:r>
              <w:rPr>
                <w:b/>
              </w:rPr>
              <w:t>2003-Present</w:t>
            </w:r>
          </w:p>
        </w:tc>
      </w:tr>
    </w:tbl>
    <w:p>
      <w:r>
        <w:rPr>
          <w:i/>
          <w:color w:val="4F7895"/>
        </w:rPr>
        <w:t>Melinda Mercer Photography, Inc.</w:t>
      </w:r>
    </w:p>
    <w:p>
      <w:pPr>
        <w:pStyle w:val="ListBullet"/>
        <w:ind w:left="288" w:hanging="173"/>
      </w:pPr>
      <w:r>
        <w:t>Manage marketing, branding, sales, client communications, scheduling, contracts, billing, vendor coordination, project timelines, and business operations.</w:t>
      </w:r>
    </w:p>
    <w:p>
      <w:pPr>
        <w:pStyle w:val="ListBullet"/>
        <w:ind w:left="288" w:hanging="173"/>
      </w:pPr>
      <w:r>
        <w:t>Create professional photography, branded content, promotional materials, social media assets, and digital marketing campaigns.</w:t>
      </w:r>
    </w:p>
    <w:p>
      <w:pPr>
        <w:pStyle w:val="ListBullet"/>
        <w:ind w:left="288" w:hanging="173"/>
      </w:pPr>
      <w:r>
        <w:t>Conduct client consultations, assess needs, prepare agreements, process payments, and manage delivery from initial inquiry through completion.</w:t>
      </w:r>
    </w:p>
    <w:p>
      <w:pPr>
        <w:pStyle w:val="ListBullet"/>
        <w:ind w:left="288" w:hanging="173"/>
      </w:pPr>
      <w:r>
        <w:t>Generate repeat business and referrals through professional communication and customer service.</w:t>
      </w:r>
    </w:p>
    <w:tbl>
      <w:tblPr>
        <w:tblW w:type="auto" w:w="0"/>
        <w:tblLayout w:type="fixed"/>
        <w:tblLook w:firstColumn="1" w:firstRow="1" w:lastColumn="0" w:lastRow="0" w:noHBand="0" w:noVBand="1" w:val="04A0"/>
      </w:tblPr>
      <w:tblGrid>
        <w:gridCol w:w="8208"/>
        <w:gridCol w:w="2016"/>
      </w:tblGrid>
      <w:tr>
        <w:tc>
          <w:tcPr>
            <w:tcW w:type="dxa" w:w="5112"/>
          </w:tcPr>
          <w:p>
            <w:r>
              <w:rPr>
                <w:b/>
              </w:rPr>
              <w:t>Founder and Marketing Director</w:t>
            </w:r>
          </w:p>
        </w:tc>
        <w:tc>
          <w:tcPr>
            <w:tcW w:type="dxa" w:w="5112"/>
          </w:tcPr>
          <w:p>
            <w:pPr>
              <w:jc w:val="right"/>
            </w:pPr>
            <w:r>
              <w:rPr>
                <w:b/>
              </w:rPr>
              <w:t>2024-Present</w:t>
            </w:r>
          </w:p>
        </w:tc>
      </w:tr>
    </w:tbl>
    <w:p>
      <w:r>
        <w:rPr>
          <w:i/>
          <w:color w:val="4F7895"/>
        </w:rPr>
        <w:t>Spirit Song Records; Argyll Music; Isle of Myth</w:t>
      </w:r>
    </w:p>
    <w:p>
      <w:pPr>
        <w:pStyle w:val="ListBullet"/>
        <w:ind w:left="288" w:hanging="173"/>
      </w:pPr>
      <w:r>
        <w:t>Develop brand strategy, digital marketing campaigns, artist positioning, release schedules, promotional assets, and audience engagement plans.</w:t>
      </w:r>
    </w:p>
    <w:p>
      <w:pPr>
        <w:pStyle w:val="ListBullet"/>
        <w:ind w:left="288" w:hanging="173"/>
      </w:pPr>
      <w:r>
        <w:t>Manage metadata, copyright registration, publishing administration, digital distribution, project calendars, and performance tracking.</w:t>
      </w:r>
    </w:p>
    <w:p>
      <w:pPr>
        <w:pStyle w:val="ListBullet"/>
        <w:ind w:left="288" w:hanging="173"/>
      </w:pPr>
      <w:r>
        <w:t>Created and marketed a catalog of more than 360 registered works generating more than 56,000 organic plays.</w:t>
      </w:r>
    </w:p>
    <w:tbl>
      <w:tblPr>
        <w:tblW w:type="auto" w:w="0"/>
        <w:tblLayout w:type="fixed"/>
        <w:tblLook w:firstColumn="1" w:firstRow="1" w:lastColumn="0" w:lastRow="0" w:noHBand="0" w:noVBand="1" w:val="04A0"/>
      </w:tblPr>
      <w:tblGrid>
        <w:gridCol w:w="8208"/>
        <w:gridCol w:w="2016"/>
      </w:tblGrid>
      <w:tr>
        <w:tc>
          <w:tcPr>
            <w:tcW w:type="dxa" w:w="5112"/>
          </w:tcPr>
          <w:p>
            <w:r>
              <w:rPr>
                <w:b/>
              </w:rPr>
              <w:t>Promotions Manager</w:t>
            </w:r>
          </w:p>
        </w:tc>
        <w:tc>
          <w:tcPr>
            <w:tcW w:type="dxa" w:w="5112"/>
          </w:tcPr>
          <w:p>
            <w:pPr>
              <w:jc w:val="right"/>
            </w:pPr>
            <w:r>
              <w:rPr>
                <w:b/>
              </w:rPr>
              <w:t>2001-2003</w:t>
            </w:r>
          </w:p>
        </w:tc>
      </w:tr>
    </w:tbl>
    <w:p>
      <w:r>
        <w:rPr>
          <w:i/>
          <w:color w:val="4F7895"/>
        </w:rPr>
        <w:t>WFGX-TV</w:t>
      </w:r>
    </w:p>
    <w:p>
      <w:pPr>
        <w:pStyle w:val="ListBullet"/>
        <w:ind w:left="288" w:hanging="173"/>
      </w:pPr>
      <w:r>
        <w:t>Developed and executed broadcast marketing campaigns, on-air promotions, contests, community outreach, events, and advertiser-supported initiatives.</w:t>
      </w:r>
    </w:p>
    <w:p>
      <w:pPr>
        <w:pStyle w:val="ListBullet"/>
        <w:ind w:left="288" w:hanging="173"/>
      </w:pPr>
      <w:r>
        <w:t>Collaborated with sales, programming, station leadership, advertisers, nonprofits, and community organizations.</w:t>
      </w:r>
    </w:p>
    <w:tbl>
      <w:tblPr>
        <w:tblW w:type="auto" w:w="0"/>
        <w:tblLayout w:type="fixed"/>
        <w:tblLook w:firstColumn="1" w:firstRow="1" w:lastColumn="0" w:lastRow="0" w:noHBand="0" w:noVBand="1" w:val="04A0"/>
      </w:tblPr>
      <w:tblGrid>
        <w:gridCol w:w="8208"/>
        <w:gridCol w:w="2016"/>
      </w:tblGrid>
      <w:tr>
        <w:tc>
          <w:tcPr>
            <w:tcW w:type="dxa" w:w="5112"/>
          </w:tcPr>
          <w:p>
            <w:r>
              <w:rPr>
                <w:b/>
              </w:rPr>
              <w:t>Associate Producer</w:t>
            </w:r>
          </w:p>
        </w:tc>
        <w:tc>
          <w:tcPr>
            <w:tcW w:type="dxa" w:w="5112"/>
          </w:tcPr>
          <w:p>
            <w:pPr>
              <w:jc w:val="right"/>
            </w:pPr>
            <w:r>
              <w:rPr>
                <w:b/>
              </w:rPr>
              <w:t>2000-2001</w:t>
            </w:r>
          </w:p>
        </w:tc>
      </w:tr>
    </w:tbl>
    <w:p>
      <w:r>
        <w:rPr>
          <w:i/>
          <w:color w:val="4F7895"/>
        </w:rPr>
        <w:t>Reid Land Productions | Nashville, Tennessee</w:t>
      </w:r>
    </w:p>
    <w:p>
      <w:pPr>
        <w:pStyle w:val="ListBullet"/>
        <w:ind w:left="288" w:hanging="173"/>
      </w:pPr>
      <w:r>
        <w:t>Coordinated production schedules, talent, logistics, content delivery, and communications for nationally televised programming.</w:t>
      </w:r>
    </w:p>
    <w:p>
      <w:pPr>
        <w:pStyle w:val="ListBullet"/>
        <w:ind w:left="288" w:hanging="173"/>
      </w:pPr>
      <w:r>
        <w:t>Supported Professional Bull Riders broadcasts on CBS.</w:t>
      </w:r>
    </w:p>
    <w:tbl>
      <w:tblPr>
        <w:tblW w:type="auto" w:w="0"/>
        <w:tblLayout w:type="fixed"/>
        <w:tblLook w:firstColumn="1" w:firstRow="1" w:lastColumn="0" w:lastRow="0" w:noHBand="0" w:noVBand="1" w:val="04A0"/>
      </w:tblPr>
      <w:tblGrid>
        <w:gridCol w:w="8208"/>
        <w:gridCol w:w="2016"/>
      </w:tblGrid>
      <w:tr>
        <w:tc>
          <w:tcPr>
            <w:tcW w:type="dxa" w:w="5112"/>
          </w:tcPr>
          <w:p>
            <w:r>
              <w:rPr>
                <w:b/>
              </w:rPr>
              <w:t>Executive Producer and Advertising Sales</w:t>
            </w:r>
          </w:p>
        </w:tc>
        <w:tc>
          <w:tcPr>
            <w:tcW w:type="dxa" w:w="5112"/>
          </w:tcPr>
          <w:p>
            <w:pPr>
              <w:jc w:val="right"/>
            </w:pPr>
            <w:r>
              <w:rPr>
                <w:b/>
              </w:rPr>
              <w:t>1996-2002</w:t>
            </w:r>
          </w:p>
        </w:tc>
      </w:tr>
    </w:tbl>
    <w:p>
      <w:r>
        <w:rPr>
          <w:i/>
          <w:color w:val="4F7895"/>
        </w:rPr>
        <w:t>Wind River Video Productions; ART IS Television Series</w:t>
      </w:r>
    </w:p>
    <w:p>
      <w:pPr>
        <w:pStyle w:val="ListBullet"/>
        <w:ind w:left="288" w:hanging="173"/>
      </w:pPr>
      <w:r>
        <w:t>Produced more than 50 television episodes and managed creative development, production schedules, crews, talent, locations, budgets, and final delivery.</w:t>
      </w:r>
    </w:p>
    <w:p>
      <w:pPr>
        <w:pStyle w:val="ListBullet"/>
        <w:ind w:left="288" w:hanging="173"/>
      </w:pPr>
      <w:r>
        <w:t>Sold advertising and sponsorship packages through prospecting, networking, presentations, referrals, and account relationship management.</w:t>
      </w:r>
    </w:p>
    <w:p>
      <w:pPr>
        <w:pStyle w:val="Heading1"/>
        <w:pBdr>
          <w:bottom w:val="single" w:sz="8" w:space="2" w:color="4F7895"/>
        </w:pBdr>
      </w:pPr>
      <w:r>
        <w:t>EDUCATION</w:t>
      </w:r>
    </w:p>
    <w:p>
      <w:r>
        <w:t>Bachelor of Arts, Broadcast Journalism; Minor in Public Relations - University of Mississippi</w:t>
      </w:r>
    </w:p>
    <w:p>
      <w:pPr>
        <w:pStyle w:val="Heading1"/>
        <w:pBdr>
          <w:bottom w:val="single" w:sz="8" w:space="2" w:color="4F7895"/>
        </w:pBdr>
      </w:pPr>
      <w:r>
        <w:t>COMMUNITY LEADERSHIP</w:t>
      </w:r>
    </w:p>
    <w:p>
      <w:r>
        <w:t>Senior Bowl Committee, 2020-2026; Junior League of Mobile Sustainer and Christmas Jubilee leadership; Spanish Fort school volunteer leadership; Mobile Opera Guild; Mobile Museum of Art; Spanish Fort United Methodist Church Choir; Delta Delta Delta Alumna</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5F6B76"/>
        <w:sz w:val="16"/>
      </w:rPr>
      <w:t>Melinda Klotz Mercer | melinda@melindamercer.com | 251-458-3684</w:t>
    </w:r>
    <w:r>
      <w:t xml:space="preserve">Page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rial" w:hAnsi="Arial"/>
      <w:color w:val="25313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b/>
      <w:bCs/>
      <w:color w:val="17324F"/>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b/>
      <w:bCs/>
      <w:color w:val="4F7895"/>
      <w:sz w:val="24"/>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rial" w:hAnsi="Arial"/>
      <w:b/>
      <w:bCs/>
      <w:color w:val="17324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b/>
      <w:color w:val="17324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